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1A" w:rsidRDefault="00E9051A" w:rsidP="00B22E6C">
      <w:pPr>
        <w:spacing w:after="0" w:line="384" w:lineRule="auto"/>
        <w:rPr>
          <w:rFonts w:ascii="Myriad Pro" w:eastAsia="Times New Roman" w:hAnsi="Myriad Pro" w:cs="Times New Roman"/>
          <w:b/>
          <w:bCs/>
          <w:color w:val="333333"/>
          <w:sz w:val="21"/>
          <w:szCs w:val="21"/>
          <w:lang w:eastAsia="pt-BR"/>
        </w:rPr>
      </w:pPr>
      <w:r w:rsidRPr="00E9051A">
        <w:rPr>
          <w:rFonts w:ascii="Myriad Pro" w:eastAsia="Times New Roman" w:hAnsi="Myriad Pro" w:cs="Times New Roman"/>
          <w:b/>
          <w:bCs/>
          <w:color w:val="333333"/>
          <w:sz w:val="21"/>
          <w:szCs w:val="21"/>
          <w:lang w:eastAsia="pt-BR"/>
        </w:rPr>
        <w:t>Normas de instituição da Escola:</w:t>
      </w:r>
    </w:p>
    <w:p w:rsidR="00E9051A" w:rsidRPr="00E9051A" w:rsidRDefault="00E9051A" w:rsidP="00B22E6C">
      <w:pPr>
        <w:spacing w:after="240" w:line="384" w:lineRule="auto"/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</w:pPr>
      <w:r w:rsidRPr="00E9051A">
        <w:rPr>
          <w:rFonts w:ascii="Myriad Pro" w:eastAsia="Times New Roman" w:hAnsi="Myriad Pro" w:cs="Times New Roman"/>
          <w:b/>
          <w:bCs/>
          <w:color w:val="333333"/>
          <w:sz w:val="21"/>
          <w:szCs w:val="21"/>
          <w:lang w:eastAsia="pt-BR"/>
        </w:rPr>
        <w:br/>
      </w:r>
      <w:hyperlink r:id="rId5" w:tgtFrame="_blank" w:history="1">
        <w:r w:rsidRPr="00E9051A">
          <w:rPr>
            <w:rFonts w:ascii="Myriad Pro" w:eastAsia="Times New Roman" w:hAnsi="Myriad Pro" w:cs="Times New Roman"/>
            <w:color w:val="B92B2B"/>
            <w:sz w:val="21"/>
            <w:szCs w:val="21"/>
            <w:u w:val="single"/>
            <w:lang w:eastAsia="pt-BR"/>
          </w:rPr>
          <w:t>Emenda Constitucional n.º 45, de 30 de dezembro de 2004</w:t>
        </w:r>
      </w:hyperlink>
      <w:r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br/>
        <w:t xml:space="preserve">Altera dispositivos dos </w:t>
      </w:r>
      <w:proofErr w:type="spellStart"/>
      <w:r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>arts</w:t>
      </w:r>
      <w:proofErr w:type="spellEnd"/>
      <w:r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 xml:space="preserve">. 5.º, 36, 52, 92, 93, 95, 98, 99, 102, 103, 104, 105, 107, 109, 111, 112, 114, 115, 125, 126, 127, 128, 129, 134 e 168 da Constituição Federal e acrescenta os </w:t>
      </w:r>
      <w:proofErr w:type="spellStart"/>
      <w:r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>arts</w:t>
      </w:r>
      <w:proofErr w:type="spellEnd"/>
      <w:r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>. 103-A, 103-B, 111-A e 130-A, e dá outras providências.</w:t>
      </w:r>
    </w:p>
    <w:p w:rsidR="00E9051A" w:rsidRPr="00E9051A" w:rsidRDefault="00B22E6C" w:rsidP="00E9051A">
      <w:pPr>
        <w:spacing w:after="300" w:line="384" w:lineRule="auto"/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</w:pPr>
      <w:hyperlink r:id="rId6" w:tgtFrame="_blank" w:history="1">
        <w:r w:rsidR="00E9051A" w:rsidRPr="00E9051A">
          <w:rPr>
            <w:rFonts w:ascii="Myriad Pro" w:eastAsia="Times New Roman" w:hAnsi="Myriad Pro" w:cs="Times New Roman"/>
            <w:color w:val="B92B2B"/>
            <w:sz w:val="21"/>
            <w:szCs w:val="21"/>
            <w:u w:val="single"/>
            <w:lang w:eastAsia="pt-BR"/>
          </w:rPr>
          <w:t>Resolução n.º 3, de 30 de novembro de 2006</w:t>
        </w:r>
      </w:hyperlink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 xml:space="preserve"> (atualizada</w:t>
      </w:r>
      <w:proofErr w:type="gramStart"/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>)</w:t>
      </w:r>
      <w:proofErr w:type="gramEnd"/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br/>
        <w:t xml:space="preserve">Dispõe sobre a instituição da Escola Nacional de Formação e Aperfeiçoamento de Magistrados e dá </w:t>
      </w:r>
      <w:proofErr w:type="gramStart"/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>outras</w:t>
      </w:r>
      <w:proofErr w:type="gramEnd"/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 xml:space="preserve"> providências.</w:t>
      </w:r>
    </w:p>
    <w:p w:rsidR="00E9051A" w:rsidRDefault="00B22E6C" w:rsidP="00E9051A">
      <w:pPr>
        <w:spacing w:after="300" w:line="384" w:lineRule="auto"/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</w:pPr>
      <w:hyperlink r:id="rId7" w:tgtFrame="_blank" w:history="1">
        <w:r w:rsidR="00E9051A" w:rsidRPr="00E9051A">
          <w:rPr>
            <w:rFonts w:ascii="Myriad Pro" w:eastAsia="Times New Roman" w:hAnsi="Myriad Pro" w:cs="Times New Roman"/>
            <w:color w:val="B92B2B"/>
            <w:sz w:val="21"/>
            <w:szCs w:val="21"/>
            <w:u w:val="single"/>
            <w:lang w:eastAsia="pt-BR"/>
          </w:rPr>
          <w:t>Resolução n.º 5, de 1.º de julho de 2008</w:t>
        </w:r>
      </w:hyperlink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br/>
        <w:t xml:space="preserve">Altera os </w:t>
      </w:r>
      <w:proofErr w:type="spellStart"/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>arts</w:t>
      </w:r>
      <w:proofErr w:type="spellEnd"/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 xml:space="preserve">. </w:t>
      </w:r>
      <w:proofErr w:type="gramStart"/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>2.º, 3.º</w:t>
      </w:r>
      <w:proofErr w:type="gramEnd"/>
      <w:r w:rsidR="00E9051A" w:rsidRPr="00E9051A">
        <w:rPr>
          <w:rFonts w:ascii="Myriad Pro" w:eastAsia="Times New Roman" w:hAnsi="Myriad Pro" w:cs="Times New Roman"/>
          <w:color w:val="333333"/>
          <w:sz w:val="21"/>
          <w:szCs w:val="21"/>
          <w:lang w:eastAsia="pt-BR"/>
        </w:rPr>
        <w:t xml:space="preserve"> e 4.º da Resolução n.º 3 do Superior Tribunal de Justiça, de 30 de novembro de 2006, que dispõe sobre a instituição da Escola Nacional de Formação e Aperfeiçoamento de Magistrados.</w:t>
      </w:r>
    </w:p>
    <w:p w:rsidR="00DF3E2D" w:rsidRDefault="00E9051A" w:rsidP="00B22E6C">
      <w:pPr>
        <w:spacing w:before="480"/>
        <w:rPr>
          <w:rStyle w:val="Forte"/>
          <w:rFonts w:ascii="Myriad Pro" w:hAnsi="Myriad Pro"/>
          <w:color w:val="333333"/>
          <w:sz w:val="21"/>
          <w:szCs w:val="21"/>
        </w:rPr>
      </w:pPr>
      <w:r>
        <w:rPr>
          <w:rStyle w:val="Forte"/>
          <w:rFonts w:ascii="Myriad Pro" w:hAnsi="Myriad Pro"/>
          <w:color w:val="333333"/>
          <w:sz w:val="21"/>
          <w:szCs w:val="21"/>
        </w:rPr>
        <w:t>Normas internas:</w:t>
      </w:r>
    </w:p>
    <w:p w:rsidR="00E9051A" w:rsidRDefault="00E9051A" w:rsidP="00E9051A">
      <w:pPr>
        <w:spacing w:after="360"/>
        <w:rPr>
          <w:rFonts w:ascii="Myriad Pro" w:hAnsi="Myriad Pro"/>
          <w:color w:val="B92B2B"/>
          <w:sz w:val="21"/>
          <w:szCs w:val="21"/>
          <w:u w:val="single"/>
        </w:rPr>
      </w:pPr>
      <w:r>
        <w:rPr>
          <w:rFonts w:ascii="Myriad Pro" w:hAnsi="Myriad Pro"/>
          <w:color w:val="B92B2B"/>
          <w:sz w:val="21"/>
          <w:szCs w:val="21"/>
          <w:u w:val="single"/>
        </w:rPr>
        <w:t>Reso</w:t>
      </w:r>
      <w:r w:rsidR="008911B0">
        <w:rPr>
          <w:rFonts w:ascii="Myriad Pro" w:hAnsi="Myriad Pro"/>
          <w:color w:val="B92B2B"/>
          <w:sz w:val="21"/>
          <w:szCs w:val="21"/>
          <w:u w:val="single"/>
        </w:rPr>
        <w:t xml:space="preserve">lução nº 3, de </w:t>
      </w:r>
      <w:proofErr w:type="gramStart"/>
      <w:r w:rsidR="008911B0">
        <w:rPr>
          <w:rFonts w:ascii="Myriad Pro" w:hAnsi="Myriad Pro"/>
          <w:color w:val="B92B2B"/>
          <w:sz w:val="21"/>
          <w:szCs w:val="21"/>
          <w:u w:val="single"/>
        </w:rPr>
        <w:t>4</w:t>
      </w:r>
      <w:proofErr w:type="gramEnd"/>
      <w:r w:rsidR="008911B0">
        <w:rPr>
          <w:rFonts w:ascii="Myriad Pro" w:hAnsi="Myriad Pro"/>
          <w:color w:val="B92B2B"/>
          <w:sz w:val="21"/>
          <w:szCs w:val="21"/>
          <w:u w:val="single"/>
        </w:rPr>
        <w:t xml:space="preserve"> de dezembro de 2013</w:t>
      </w:r>
    </w:p>
    <w:p w:rsidR="00B22E6C" w:rsidRPr="00B22E6C" w:rsidRDefault="00B22E6C" w:rsidP="00E9051A">
      <w:pPr>
        <w:spacing w:after="360"/>
        <w:rPr>
          <w:rFonts w:ascii="Myriad Pro" w:hAnsi="Myriad Pro"/>
          <w:color w:val="333333"/>
          <w:sz w:val="21"/>
          <w:szCs w:val="21"/>
        </w:rPr>
      </w:pPr>
      <w:hyperlink r:id="rId8" w:tgtFrame="_blank" w:history="1">
        <w:r>
          <w:rPr>
            <w:rFonts w:ascii="Myriad Pro" w:hAnsi="Myriad Pro"/>
            <w:color w:val="B92B2B"/>
            <w:sz w:val="21"/>
            <w:szCs w:val="21"/>
            <w:u w:val="single"/>
          </w:rPr>
          <w:t>Resolução n.º 2, de 28 de setembro de 2011</w:t>
        </w:r>
      </w:hyperlink>
      <w:r>
        <w:rPr>
          <w:rFonts w:ascii="Myriad Pro" w:hAnsi="Myriad Pro"/>
          <w:color w:val="333333"/>
          <w:sz w:val="21"/>
          <w:szCs w:val="21"/>
        </w:rPr>
        <w:br/>
        <w:t>Dispõe sobre a contratação e a retribuição financeira pelo exercício de atividade docente no âmbito da Escola Nacional de Formação e Aperfeiçoamento de Magistrados e Escolas Judiciais a ela vinculadas e dá outras providências.</w:t>
      </w:r>
    </w:p>
    <w:p w:rsidR="00E9051A" w:rsidRDefault="00E9051A">
      <w:pPr>
        <w:rPr>
          <w:rFonts w:ascii="Myriad Pro" w:hAnsi="Myriad Pro"/>
          <w:color w:val="333333"/>
          <w:sz w:val="21"/>
          <w:szCs w:val="21"/>
        </w:rPr>
      </w:pPr>
      <w:r>
        <w:rPr>
          <w:rFonts w:ascii="Myriad Pro" w:hAnsi="Myriad Pro"/>
          <w:color w:val="B92B2B"/>
          <w:sz w:val="21"/>
          <w:szCs w:val="21"/>
          <w:u w:val="single"/>
        </w:rPr>
        <w:t xml:space="preserve">Instrução Normativa nº 6, de </w:t>
      </w:r>
      <w:proofErr w:type="gramStart"/>
      <w:r>
        <w:rPr>
          <w:rFonts w:ascii="Myriad Pro" w:hAnsi="Myriad Pro"/>
          <w:color w:val="B92B2B"/>
          <w:sz w:val="21"/>
          <w:szCs w:val="21"/>
          <w:u w:val="single"/>
        </w:rPr>
        <w:t>4</w:t>
      </w:r>
      <w:proofErr w:type="gramEnd"/>
      <w:r>
        <w:rPr>
          <w:rFonts w:ascii="Myriad Pro" w:hAnsi="Myriad Pro"/>
          <w:color w:val="B92B2B"/>
          <w:sz w:val="21"/>
          <w:szCs w:val="21"/>
          <w:u w:val="single"/>
        </w:rPr>
        <w:t xml:space="preserve"> de dezembro de 2013</w:t>
      </w:r>
    </w:p>
    <w:p w:rsidR="00E9051A" w:rsidRDefault="00E9051A" w:rsidP="00E9051A">
      <w:pPr>
        <w:spacing w:after="360"/>
        <w:rPr>
          <w:rFonts w:ascii="Myriad Pro" w:hAnsi="Myriad Pro"/>
          <w:color w:val="333333"/>
          <w:sz w:val="21"/>
          <w:szCs w:val="21"/>
        </w:rPr>
      </w:pPr>
      <w:r>
        <w:rPr>
          <w:rFonts w:ascii="Myriad Pro" w:hAnsi="Myriad Pro"/>
          <w:color w:val="333333"/>
          <w:sz w:val="21"/>
          <w:szCs w:val="21"/>
        </w:rPr>
        <w:t>Dispõe sobre a produção editorial e a constituição dos Conselhos Editoriais da Escola Nacional de Formação e Aperfeiçoamento de Magistrados – Ministro Sálvio de Figueiredo Teixeira.</w:t>
      </w:r>
    </w:p>
    <w:p w:rsidR="00E9051A" w:rsidRDefault="00E9051A" w:rsidP="00E9051A">
      <w:pPr>
        <w:rPr>
          <w:rFonts w:ascii="Myriad Pro" w:hAnsi="Myriad Pro"/>
          <w:color w:val="333333"/>
          <w:sz w:val="21"/>
          <w:szCs w:val="21"/>
        </w:rPr>
      </w:pPr>
      <w:r>
        <w:rPr>
          <w:rFonts w:ascii="Myriad Pro" w:hAnsi="Myriad Pro"/>
          <w:color w:val="B92B2B"/>
          <w:sz w:val="21"/>
          <w:szCs w:val="21"/>
          <w:u w:val="single"/>
        </w:rPr>
        <w:t xml:space="preserve">Instrução Normativa nº 5, de </w:t>
      </w:r>
      <w:proofErr w:type="gramStart"/>
      <w:r>
        <w:rPr>
          <w:rFonts w:ascii="Myriad Pro" w:hAnsi="Myriad Pro"/>
          <w:color w:val="B92B2B"/>
          <w:sz w:val="21"/>
          <w:szCs w:val="21"/>
          <w:u w:val="single"/>
        </w:rPr>
        <w:t>4</w:t>
      </w:r>
      <w:proofErr w:type="gramEnd"/>
      <w:r>
        <w:rPr>
          <w:rFonts w:ascii="Myriad Pro" w:hAnsi="Myriad Pro"/>
          <w:color w:val="B92B2B"/>
          <w:sz w:val="21"/>
          <w:szCs w:val="21"/>
          <w:u w:val="single"/>
        </w:rPr>
        <w:t xml:space="preserve"> de dezembro de 2013</w:t>
      </w:r>
    </w:p>
    <w:p w:rsidR="00E9051A" w:rsidRDefault="00E9051A" w:rsidP="00E9051A">
      <w:pPr>
        <w:spacing w:after="360"/>
        <w:rPr>
          <w:rFonts w:ascii="Myriad Pro" w:hAnsi="Myriad Pro"/>
          <w:color w:val="333333"/>
          <w:sz w:val="21"/>
          <w:szCs w:val="21"/>
        </w:rPr>
      </w:pPr>
      <w:r>
        <w:rPr>
          <w:rFonts w:ascii="Myriad Pro" w:hAnsi="Myriad Pro"/>
          <w:color w:val="333333"/>
          <w:sz w:val="21"/>
          <w:szCs w:val="21"/>
        </w:rPr>
        <w:t>Determina a observância da numeração sequencial para a edição de atos normativos pela Escola Nacional de Formação e Aperfeiçoamento de Magistrados – Enfam.</w:t>
      </w:r>
    </w:p>
    <w:p w:rsidR="00E9051A" w:rsidRDefault="00B22E6C" w:rsidP="00E9051A">
      <w:pPr>
        <w:spacing w:after="360"/>
        <w:rPr>
          <w:rFonts w:ascii="Myriad Pro" w:hAnsi="Myriad Pro"/>
          <w:color w:val="333333"/>
          <w:sz w:val="21"/>
          <w:szCs w:val="21"/>
        </w:rPr>
      </w:pPr>
      <w:hyperlink r:id="rId9" w:history="1">
        <w:r w:rsidR="00E9051A">
          <w:rPr>
            <w:rFonts w:ascii="Myriad Pro" w:hAnsi="Myriad Pro"/>
            <w:color w:val="B92B2B"/>
            <w:sz w:val="21"/>
            <w:szCs w:val="21"/>
            <w:u w:val="single"/>
          </w:rPr>
          <w:t xml:space="preserve">Instrução Normativa n.º 2, de </w:t>
        </w:r>
        <w:proofErr w:type="gramStart"/>
        <w:r w:rsidR="00E9051A">
          <w:rPr>
            <w:rFonts w:ascii="Myriad Pro" w:hAnsi="Myriad Pro"/>
            <w:color w:val="B92B2B"/>
            <w:sz w:val="21"/>
            <w:szCs w:val="21"/>
            <w:u w:val="single"/>
          </w:rPr>
          <w:t>4</w:t>
        </w:r>
        <w:proofErr w:type="gramEnd"/>
        <w:r w:rsidR="00E9051A">
          <w:rPr>
            <w:rFonts w:ascii="Myriad Pro" w:hAnsi="Myriad Pro"/>
            <w:color w:val="B92B2B"/>
            <w:sz w:val="21"/>
            <w:szCs w:val="21"/>
            <w:u w:val="single"/>
          </w:rPr>
          <w:t xml:space="preserve"> de julho de 2013</w:t>
        </w:r>
      </w:hyperlink>
      <w:r w:rsidR="00E9051A">
        <w:rPr>
          <w:rFonts w:ascii="Myriad Pro" w:hAnsi="Myriad Pro"/>
          <w:color w:val="333333"/>
          <w:sz w:val="21"/>
          <w:szCs w:val="21"/>
        </w:rPr>
        <w:br/>
        <w:t>Uniformiza a nomenclatura dos cursos realizados pela Escola Nacional de Formação e Aperfeiçoamento de Magistrados – Ministro Sálvio de Figueiredo Teixeira e pelas Escolas Judiciais e de Magistratura.</w:t>
      </w:r>
    </w:p>
    <w:p w:rsidR="00E9051A" w:rsidRDefault="00B22E6C" w:rsidP="00B22E6C">
      <w:pPr>
        <w:spacing w:after="120"/>
        <w:rPr>
          <w:rFonts w:ascii="Myriad Pro" w:hAnsi="Myriad Pro"/>
          <w:color w:val="333333"/>
          <w:sz w:val="21"/>
          <w:szCs w:val="21"/>
        </w:rPr>
      </w:pPr>
      <w:hyperlink r:id="rId10" w:tgtFrame="_blank" w:history="1">
        <w:r w:rsidR="00E9051A">
          <w:rPr>
            <w:rFonts w:ascii="Myriad Pro" w:hAnsi="Myriad Pro"/>
            <w:color w:val="B92B2B"/>
            <w:sz w:val="21"/>
            <w:szCs w:val="21"/>
            <w:u w:val="single"/>
          </w:rPr>
          <w:t>Instrução Normativa n.º 1, de 28 de setembro de 2011</w:t>
        </w:r>
      </w:hyperlink>
      <w:r w:rsidR="00E9051A">
        <w:rPr>
          <w:rFonts w:ascii="Myriad Pro" w:hAnsi="Myriad Pro"/>
          <w:color w:val="333333"/>
          <w:sz w:val="21"/>
          <w:szCs w:val="21"/>
        </w:rPr>
        <w:br/>
        <w:t>Dispõe sobre a retribuição financeira pelo exercício de atividade docente no âmbito da Escola Nacional de Formação e Aperfeiçoamento de Magistrados.</w:t>
      </w:r>
    </w:p>
    <w:p w:rsidR="004F3118" w:rsidRPr="00E9051A" w:rsidRDefault="004F3118">
      <w:pPr>
        <w:rPr>
          <w:rFonts w:ascii="Myriad Pro" w:hAnsi="Myriad Pro"/>
          <w:color w:val="333333"/>
          <w:sz w:val="21"/>
          <w:szCs w:val="21"/>
        </w:rPr>
      </w:pPr>
      <w:r>
        <w:rPr>
          <w:rFonts w:ascii="Myriad Pro" w:hAnsi="Myriad Pro"/>
          <w:color w:val="333333"/>
          <w:sz w:val="21"/>
          <w:szCs w:val="21"/>
        </w:rPr>
        <w:lastRenderedPageBreak/>
        <w:t>QUANTO AOS ATOS JÁ REVOGADOS, MANTEREMOS UM LINK “ATOS REVOGADOS”, com a inserção dos respectivos.</w:t>
      </w:r>
      <w:bookmarkStart w:id="0" w:name="_GoBack"/>
      <w:bookmarkEnd w:id="0"/>
    </w:p>
    <w:sectPr w:rsidR="004F3118" w:rsidRPr="00E90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1A"/>
    <w:rsid w:val="002D3630"/>
    <w:rsid w:val="004F3118"/>
    <w:rsid w:val="008911B0"/>
    <w:rsid w:val="00B22E6C"/>
    <w:rsid w:val="00E23932"/>
    <w:rsid w:val="00E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90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90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31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33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95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.jus.br/portal_stj/publicacao/download.wsp?tmp.arquivo=2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j.jus.br/portal_stj/publicacao/download.wsp?tmp.arquivo=78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j.jus.br/portal_stj/publicacao/download.wsp?tmp.arquivo=12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analto.gov.br/ccivil_03/Constituicao/Emendas/Emc/emc45.htm" TargetMode="External"/><Relationship Id="rId10" Type="http://schemas.openxmlformats.org/officeDocument/2006/relationships/hyperlink" Target="http://www.stj.jus.br/portal_stj/publicacao/download.wsp?tmp.arquivo=2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fam.jus.br/wp-content/uploads/2013/07/Instru&#231;&#227;o-Normativa-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Thaysa Lizito Lobo Silveira</dc:creator>
  <cp:lastModifiedBy>Thaysa Lizito Lobo Silveira</cp:lastModifiedBy>
  <cp:revision>4</cp:revision>
  <dcterms:created xsi:type="dcterms:W3CDTF">2013-12-12T21:11:00Z</dcterms:created>
  <dcterms:modified xsi:type="dcterms:W3CDTF">2013-12-16T19:27:00Z</dcterms:modified>
</cp:coreProperties>
</file>